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EBB31" w14:textId="77777777" w:rsidR="007C46CD" w:rsidRDefault="007C46CD" w:rsidP="0051520E">
      <w:pPr>
        <w:pStyle w:val="Header"/>
        <w:widowControl w:val="0"/>
        <w:tabs>
          <w:tab w:val="right" w:pos="9781"/>
        </w:tabs>
        <w:ind w:right="-58"/>
        <w:rPr>
          <w:rFonts w:ascii="Arial" w:hAnsi="Arial" w:cs="Arial"/>
          <w:b/>
          <w:bCs/>
          <w:lang w:val="en-GB"/>
        </w:rPr>
      </w:pPr>
    </w:p>
    <w:p w14:paraId="4DF91257" w14:textId="02CE4ADF" w:rsidR="00F83230" w:rsidRPr="00661E5A" w:rsidRDefault="00661E5A" w:rsidP="0051520E">
      <w:pPr>
        <w:pStyle w:val="Header"/>
        <w:widowControl w:val="0"/>
        <w:tabs>
          <w:tab w:val="right" w:pos="9781"/>
        </w:tabs>
        <w:ind w:right="-58"/>
        <w:rPr>
          <w:rFonts w:ascii="Arial" w:hAnsi="Arial" w:cs="Arial"/>
          <w:b/>
          <w:bCs/>
          <w:sz w:val="24"/>
          <w:lang w:val="en-GB"/>
        </w:rPr>
      </w:pPr>
      <w:r>
        <w:rPr>
          <w:rFonts w:ascii="Arial" w:hAnsi="Arial" w:cs="Arial"/>
          <w:b/>
          <w:bCs/>
          <w:sz w:val="24"/>
          <w:lang w:val="en-GB"/>
        </w:rPr>
        <w:t>3GPP TSG RAN WG2 Meeting</w:t>
      </w:r>
      <w:r w:rsidR="007C46CD">
        <w:rPr>
          <w:rFonts w:ascii="Arial" w:hAnsi="Arial" w:cs="Arial"/>
          <w:b/>
          <w:bCs/>
          <w:sz w:val="24"/>
          <w:lang w:val="en-GB"/>
        </w:rPr>
        <w:t>#</w:t>
      </w:r>
      <w:r>
        <w:rPr>
          <w:rFonts w:ascii="Arial" w:hAnsi="Arial" w:cs="Arial"/>
          <w:b/>
          <w:bCs/>
          <w:sz w:val="24"/>
          <w:lang w:val="en-GB"/>
        </w:rPr>
        <w:t>e</w:t>
      </w:r>
      <w:r w:rsidR="007C722F" w:rsidRPr="00CB7589">
        <w:rPr>
          <w:rFonts w:ascii="Arial" w:hAnsi="Arial" w:cs="Arial"/>
          <w:b/>
          <w:bCs/>
          <w:sz w:val="24"/>
          <w:lang w:val="en-GB"/>
        </w:rPr>
        <w:t>10</w:t>
      </w:r>
      <w:r>
        <w:rPr>
          <w:rFonts w:ascii="Arial" w:hAnsi="Arial" w:cs="Arial" w:hint="eastAsia"/>
          <w:b/>
          <w:bCs/>
          <w:sz w:val="24"/>
          <w:lang w:val="en-GB" w:eastAsia="zh-CN"/>
        </w:rPr>
        <w:t>9</w:t>
      </w:r>
      <w:r w:rsidR="007C46CD">
        <w:rPr>
          <w:rFonts w:ascii="Arial" w:hAnsi="Arial" w:cs="Arial"/>
          <w:b/>
          <w:bCs/>
          <w:sz w:val="24"/>
          <w:lang w:val="en-GB" w:eastAsia="zh-CN"/>
        </w:rPr>
        <w:tab/>
      </w:r>
      <w:r w:rsidR="007C46CD">
        <w:rPr>
          <w:rFonts w:ascii="Arial" w:hAnsi="Arial" w:cs="Arial"/>
          <w:b/>
          <w:bCs/>
          <w:sz w:val="24"/>
          <w:lang w:val="en-GB" w:eastAsia="zh-CN"/>
        </w:rPr>
        <w:tab/>
        <w:t>R2-</w:t>
      </w:r>
      <w:r w:rsidR="00BB2EDF">
        <w:rPr>
          <w:rFonts w:ascii="Arial" w:hAnsi="Arial" w:cs="Arial"/>
          <w:b/>
          <w:bCs/>
          <w:sz w:val="24"/>
          <w:lang w:val="en-GB" w:eastAsia="zh-CN"/>
        </w:rPr>
        <w:t>2001076</w:t>
      </w:r>
      <w:bookmarkStart w:id="0" w:name="_GoBack"/>
      <w:bookmarkEnd w:id="0"/>
    </w:p>
    <w:p w14:paraId="6741783B"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55AE6D76" w14:textId="6905755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CF539B">
        <w:rPr>
          <w:rFonts w:ascii="Arial" w:hAnsi="Arial" w:cs="Arial"/>
          <w:b/>
          <w:bCs/>
          <w:szCs w:val="20"/>
          <w:lang w:val="en-GB" w:eastAsia="zh-CN"/>
        </w:rPr>
        <w:t>6</w:t>
      </w:r>
      <w:r w:rsidR="00CB39BA">
        <w:rPr>
          <w:rFonts w:ascii="Arial" w:hAnsi="Arial" w:cs="Arial"/>
          <w:b/>
          <w:bCs/>
          <w:szCs w:val="20"/>
          <w:lang w:val="en-GB" w:eastAsia="zh-CN"/>
        </w:rPr>
        <w:t>.</w:t>
      </w:r>
      <w:r w:rsidR="00042F15">
        <w:rPr>
          <w:rFonts w:ascii="Arial" w:hAnsi="Arial" w:cs="Arial"/>
          <w:b/>
          <w:bCs/>
          <w:szCs w:val="20"/>
          <w:lang w:val="en-GB" w:eastAsia="zh-CN"/>
        </w:rPr>
        <w:t>4.3.1</w:t>
      </w:r>
    </w:p>
    <w:p w14:paraId="1FAA35A4" w14:textId="0D1DE789"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042F15">
        <w:rPr>
          <w:rFonts w:ascii="Arial" w:hAnsi="Arial" w:cs="Arial"/>
          <w:b/>
          <w:bCs/>
          <w:szCs w:val="20"/>
          <w:lang w:val="en-GB" w:eastAsia="zh-CN"/>
        </w:rPr>
        <w:t xml:space="preserve">, </w:t>
      </w:r>
      <w:r w:rsidR="00042F15" w:rsidRPr="00BD722C">
        <w:rPr>
          <w:rFonts w:ascii="Arial" w:hAnsi="Arial" w:cs="Arial"/>
          <w:b/>
          <w:bCs/>
          <w:szCs w:val="20"/>
          <w:lang w:val="en-GB" w:eastAsia="zh-CN"/>
        </w:rPr>
        <w:t>Motorola Mobility</w:t>
      </w:r>
    </w:p>
    <w:p w14:paraId="5FD88C06" w14:textId="771E01CE" w:rsidR="00C6085D" w:rsidRPr="00877BC8" w:rsidRDefault="00C6085D" w:rsidP="00877BC8">
      <w:pPr>
        <w:tabs>
          <w:tab w:val="left" w:pos="1985"/>
        </w:tabs>
        <w:overflowPunct w:val="0"/>
        <w:snapToGrid/>
        <w:ind w:left="1985" w:hanging="1985"/>
        <w:textAlignment w:val="baseline"/>
        <w:rPr>
          <w:rFonts w:ascii="Arial" w:hAnsi="Arial" w:cs="Arial"/>
          <w:b/>
          <w:bCs/>
          <w:szCs w:val="20"/>
          <w:lang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974C17" w:rsidRPr="00974C17">
        <w:rPr>
          <w:rFonts w:ascii="Arial" w:hAnsi="Arial" w:cs="Arial"/>
          <w:b/>
          <w:bCs/>
          <w:szCs w:val="20"/>
          <w:lang w:eastAsia="zh-CN"/>
        </w:rPr>
        <w:t xml:space="preserve">RLM </w:t>
      </w:r>
      <w:r w:rsidR="006D406D">
        <w:rPr>
          <w:rFonts w:ascii="Arial" w:hAnsi="Arial" w:cs="Arial"/>
          <w:b/>
          <w:bCs/>
          <w:szCs w:val="20"/>
          <w:lang w:eastAsia="zh-CN"/>
        </w:rPr>
        <w:t>Procedure</w:t>
      </w:r>
    </w:p>
    <w:p w14:paraId="1180ABE8"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104FA213" w14:textId="77777777"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14:paraId="216C0C02" w14:textId="183C5295" w:rsidR="0077522A" w:rsidRPr="00BC25F4" w:rsidRDefault="008F6F32" w:rsidP="00AF73F5">
      <w:pPr>
        <w:rPr>
          <w:lang w:val="en-GB" w:eastAsia="zh-CN"/>
        </w:rPr>
      </w:pPr>
      <w:r>
        <w:rPr>
          <w:lang w:val="en-GB" w:eastAsia="zh-CN"/>
        </w:rPr>
        <w:t>Email discussion [1] concluded that “</w:t>
      </w:r>
      <w:r>
        <w:rPr>
          <w:b/>
          <w:u w:val="single"/>
        </w:rPr>
        <w:t>HARQ-based RLF is supported at the TX UE</w:t>
      </w:r>
      <w:r>
        <w:rPr>
          <w:lang w:val="en-GB" w:eastAsia="zh-CN"/>
        </w:rPr>
        <w:t>”. This is a reasonable agreement, h</w:t>
      </w:r>
      <w:r w:rsidR="00066DF8">
        <w:rPr>
          <w:lang w:val="en-GB" w:eastAsia="zh-CN"/>
        </w:rPr>
        <w:t xml:space="preserve">owever, in the absence of upper layer data including cases when an upper layer Keep Alive signalling is not used, </w:t>
      </w:r>
      <w:r w:rsidR="0063212A">
        <w:rPr>
          <w:lang w:val="en-GB" w:eastAsia="zh-CN"/>
        </w:rPr>
        <w:t>it’s</w:t>
      </w:r>
      <w:r w:rsidR="00066DF8">
        <w:rPr>
          <w:lang w:val="en-GB" w:eastAsia="zh-CN"/>
        </w:rPr>
        <w:t xml:space="preserve"> unclear how HARQ based RLM will be performed. This document intends to give a possible solution</w:t>
      </w:r>
      <w:r w:rsidR="00ED7163">
        <w:rPr>
          <w:lang w:val="en-GB" w:eastAsia="zh-CN"/>
        </w:rPr>
        <w:t>.</w:t>
      </w:r>
    </w:p>
    <w:p w14:paraId="491579CC" w14:textId="5166B7FD" w:rsidR="001463A9"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14:paraId="67302103" w14:textId="77777777" w:rsidR="0029431B" w:rsidRDefault="0029431B" w:rsidP="0063212A">
      <w:pPr>
        <w:pStyle w:val="Heading2"/>
        <w:numPr>
          <w:ilvl w:val="0"/>
          <w:numId w:val="0"/>
        </w:numPr>
        <w:ind w:left="578" w:hanging="578"/>
      </w:pPr>
      <w:r>
        <w:t>Radio Link Monitoring</w:t>
      </w:r>
    </w:p>
    <w:p w14:paraId="7686B9C4" w14:textId="26852C9F" w:rsidR="0029431B" w:rsidRDefault="00F81A1C" w:rsidP="0029431B">
      <w:r>
        <w:t xml:space="preserve">From a transmitter’s perspective, </w:t>
      </w:r>
      <w:r w:rsidR="0029431B">
        <w:t>RAN1 has agreed to not support any RLM RS for RLM purposes. Majority of the companies in RAN1 seem to depend on the HARQ feedback for this purpose. However, the HARQ feedback can’t be obtained in absence of data!</w:t>
      </w:r>
    </w:p>
    <w:p w14:paraId="29918DF7" w14:textId="77777777" w:rsidR="0029431B" w:rsidRPr="00FE1DB3" w:rsidRDefault="0029431B" w:rsidP="0029431B">
      <w:r w:rsidRPr="00FE1DB3">
        <w:t>Following mechanism is proposed to be used in such case:</w:t>
      </w:r>
    </w:p>
    <w:p w14:paraId="4FFFF6A6" w14:textId="77777777" w:rsidR="0029431B" w:rsidRPr="00FE1DB3" w:rsidRDefault="0029431B" w:rsidP="0029431B">
      <w:pPr>
        <w:pStyle w:val="ListParagraph"/>
        <w:numPr>
          <w:ilvl w:val="0"/>
          <w:numId w:val="41"/>
        </w:numPr>
        <w:overflowPunct w:val="0"/>
        <w:autoSpaceDE w:val="0"/>
        <w:autoSpaceDN w:val="0"/>
        <w:adjustRightInd w:val="0"/>
        <w:snapToGrid/>
        <w:spacing w:before="60" w:after="120"/>
        <w:ind w:left="720"/>
        <w:contextualSpacing/>
        <w:textAlignment w:val="baseline"/>
        <w:rPr>
          <w:rFonts w:ascii="Times New Roman" w:hAnsi="Times New Roman"/>
        </w:rPr>
      </w:pPr>
      <w:r w:rsidRPr="00FE1DB3">
        <w:rPr>
          <w:rFonts w:ascii="Times New Roman" w:hAnsi="Times New Roman"/>
        </w:rPr>
        <w:t xml:space="preserve">UE (e.g. MAC) indicates UE Phy layer that no more data is available for a particular destination when RLC and PDCP buffer(s) for this destination is empty. </w:t>
      </w:r>
    </w:p>
    <w:p w14:paraId="29A627CE" w14:textId="77777777" w:rsidR="0029431B" w:rsidRPr="00FE1DB3" w:rsidRDefault="0029431B" w:rsidP="0029431B">
      <w:pPr>
        <w:pStyle w:val="ListParagraph"/>
        <w:numPr>
          <w:ilvl w:val="0"/>
          <w:numId w:val="41"/>
        </w:numPr>
        <w:overflowPunct w:val="0"/>
        <w:autoSpaceDE w:val="0"/>
        <w:autoSpaceDN w:val="0"/>
        <w:adjustRightInd w:val="0"/>
        <w:snapToGrid/>
        <w:spacing w:before="60" w:after="120"/>
        <w:ind w:left="720"/>
        <w:contextualSpacing/>
        <w:textAlignment w:val="baseline"/>
        <w:rPr>
          <w:rFonts w:ascii="Times New Roman" w:hAnsi="Times New Roman"/>
        </w:rPr>
      </w:pPr>
      <w:r w:rsidRPr="00FE1DB3">
        <w:rPr>
          <w:rFonts w:ascii="Times New Roman" w:hAnsi="Times New Roman"/>
        </w:rPr>
        <w:t>Upon this knowledge (that no more data for a particular destination is available in the L2 upper layers), Phy layer keeps re-transmitting the last data packet (TB) until a certain timer, or until new data becomes available for transmission.</w:t>
      </w:r>
    </w:p>
    <w:p w14:paraId="6651DA15" w14:textId="77777777" w:rsidR="0029431B" w:rsidRPr="00FE1DB3" w:rsidRDefault="0029431B" w:rsidP="0029431B">
      <w:pPr>
        <w:pStyle w:val="ListParagraph"/>
        <w:numPr>
          <w:ilvl w:val="1"/>
          <w:numId w:val="41"/>
        </w:numPr>
        <w:overflowPunct w:val="0"/>
        <w:autoSpaceDE w:val="0"/>
        <w:autoSpaceDN w:val="0"/>
        <w:adjustRightInd w:val="0"/>
        <w:snapToGrid/>
        <w:spacing w:before="60" w:after="120"/>
        <w:ind w:left="1440"/>
        <w:contextualSpacing/>
        <w:textAlignment w:val="baseline"/>
        <w:rPr>
          <w:rFonts w:ascii="Times New Roman" w:hAnsi="Times New Roman"/>
        </w:rPr>
      </w:pPr>
      <w:r w:rsidRPr="00FE1DB3">
        <w:rPr>
          <w:rFonts w:ascii="Times New Roman" w:hAnsi="Times New Roman"/>
        </w:rPr>
        <w:t xml:space="preserve">The said timer is a single radio link monitoring timer for a particular destination UE; and is (re)started by the transmitter upon receiving a feedback from the said destination UE. </w:t>
      </w:r>
    </w:p>
    <w:p w14:paraId="6D284612" w14:textId="77777777" w:rsidR="0029431B" w:rsidRPr="00FE1DB3" w:rsidRDefault="0029431B" w:rsidP="0029431B">
      <w:pPr>
        <w:pStyle w:val="ListParagraph"/>
        <w:numPr>
          <w:ilvl w:val="1"/>
          <w:numId w:val="41"/>
        </w:numPr>
        <w:overflowPunct w:val="0"/>
        <w:autoSpaceDE w:val="0"/>
        <w:autoSpaceDN w:val="0"/>
        <w:adjustRightInd w:val="0"/>
        <w:snapToGrid/>
        <w:spacing w:before="60" w:after="120"/>
        <w:ind w:left="1440"/>
        <w:contextualSpacing/>
        <w:textAlignment w:val="baseline"/>
        <w:rPr>
          <w:rFonts w:ascii="Times New Roman" w:hAnsi="Times New Roman"/>
        </w:rPr>
      </w:pPr>
      <w:r w:rsidRPr="00FE1DB3">
        <w:rPr>
          <w:rFonts w:ascii="Times New Roman" w:hAnsi="Times New Roman"/>
        </w:rPr>
        <w:t>A particular destination UE is identified using one or more of its L2 destination Id, an application layer identifier,</w:t>
      </w:r>
      <w:r>
        <w:rPr>
          <w:rFonts w:ascii="Times New Roman" w:hAnsi="Times New Roman"/>
        </w:rPr>
        <w:t xml:space="preserve"> or as </w:t>
      </w:r>
      <w:r w:rsidRPr="00FE1DB3">
        <w:rPr>
          <w:rFonts w:ascii="Times New Roman" w:hAnsi="Times New Roman"/>
        </w:rPr>
        <w:t xml:space="preserve">a link identifier between the source and destination UE e.g. like a </w:t>
      </w:r>
      <w:r>
        <w:rPr>
          <w:rFonts w:ascii="Times New Roman" w:hAnsi="Times New Roman"/>
        </w:rPr>
        <w:t>PC5 RNTI or a layer-1 identifier</w:t>
      </w:r>
      <w:r w:rsidRPr="00FE1DB3">
        <w:rPr>
          <w:rFonts w:ascii="Times New Roman" w:hAnsi="Times New Roman"/>
        </w:rPr>
        <w:t>.</w:t>
      </w:r>
    </w:p>
    <w:p w14:paraId="3D1516B4" w14:textId="77777777" w:rsidR="0029431B" w:rsidRPr="00FE1DB3" w:rsidRDefault="0029431B" w:rsidP="0029431B">
      <w:pPr>
        <w:pStyle w:val="ListParagraph"/>
        <w:numPr>
          <w:ilvl w:val="0"/>
          <w:numId w:val="41"/>
        </w:numPr>
        <w:overflowPunct w:val="0"/>
        <w:autoSpaceDE w:val="0"/>
        <w:autoSpaceDN w:val="0"/>
        <w:adjustRightInd w:val="0"/>
        <w:snapToGrid/>
        <w:spacing w:before="60" w:after="120"/>
        <w:ind w:left="720"/>
        <w:contextualSpacing/>
        <w:textAlignment w:val="baseline"/>
        <w:rPr>
          <w:rFonts w:ascii="Times New Roman" w:hAnsi="Times New Roman"/>
        </w:rPr>
      </w:pPr>
      <w:r w:rsidRPr="00FE1DB3">
        <w:rPr>
          <w:rFonts w:ascii="Times New Roman" w:hAnsi="Times New Roman"/>
        </w:rPr>
        <w:t>Once PDB is exceeded corresponding to the last transmission towards a particular destination, and there’s no further (new/ not yet transmitted) data available for transmission, the time interval to the next re-transmission will be T1 (from last transmission before PDB expiry), T2 from the first re-transmission after PDB expiry, T3 from the second re-transmission after PDB expiry, and so on.</w:t>
      </w:r>
    </w:p>
    <w:p w14:paraId="6D14BC19" w14:textId="77777777" w:rsidR="0029431B" w:rsidRPr="00D84803" w:rsidRDefault="0029431B" w:rsidP="0029431B">
      <w:pPr>
        <w:pStyle w:val="ListParagraph"/>
        <w:numPr>
          <w:ilvl w:val="1"/>
          <w:numId w:val="41"/>
        </w:numPr>
        <w:overflowPunct w:val="0"/>
        <w:autoSpaceDE w:val="0"/>
        <w:autoSpaceDN w:val="0"/>
        <w:adjustRightInd w:val="0"/>
        <w:snapToGrid/>
        <w:spacing w:before="60" w:after="120"/>
        <w:ind w:left="1440"/>
        <w:contextualSpacing/>
        <w:textAlignment w:val="baseline"/>
        <w:rPr>
          <w:rFonts w:ascii="Times New Roman" w:hAnsi="Times New Roman"/>
        </w:rPr>
      </w:pPr>
      <w:r w:rsidRPr="00FE1DB3">
        <w:rPr>
          <w:rFonts w:ascii="Times New Roman" w:hAnsi="Times New Roman"/>
          <w:lang w:val="de-DE"/>
        </w:rPr>
        <w:t xml:space="preserve">T1 &lt;= T2 &lt;= T3 &lt;= T4 and so on. </w:t>
      </w:r>
      <w:r w:rsidRPr="00FE1DB3">
        <w:rPr>
          <w:rFonts w:ascii="Times New Roman" w:hAnsi="Times New Roman"/>
        </w:rPr>
        <w:t>The timer periods could be in milliseconds or could be in number of NR slots for the corresponding numerology in use.</w:t>
      </w:r>
    </w:p>
    <w:p w14:paraId="4F80FA93" w14:textId="77777777" w:rsidR="0029431B" w:rsidRPr="00FE1DB3" w:rsidRDefault="0029431B" w:rsidP="0029431B"/>
    <w:p w14:paraId="2219BE08" w14:textId="77777777" w:rsidR="0029431B" w:rsidRDefault="0029431B" w:rsidP="008739FD">
      <w:pPr>
        <w:pStyle w:val="ListParagraph"/>
        <w:keepNext/>
        <w:ind w:left="0"/>
        <w:jc w:val="center"/>
      </w:pPr>
      <w:r w:rsidRPr="00FE1DB3">
        <w:rPr>
          <w:rFonts w:ascii="Times New Roman" w:hAnsi="Times New Roman"/>
          <w:noProof/>
        </w:rPr>
        <w:lastRenderedPageBreak/>
        <w:drawing>
          <wp:inline distT="0" distB="0" distL="0" distR="0" wp14:anchorId="13BD4903" wp14:editId="7B679C41">
            <wp:extent cx="5537200" cy="1295831"/>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37548" cy="1319315"/>
                    </a:xfrm>
                    <a:prstGeom prst="rect">
                      <a:avLst/>
                    </a:prstGeom>
                  </pic:spPr>
                </pic:pic>
              </a:graphicData>
            </a:graphic>
          </wp:inline>
        </w:drawing>
      </w:r>
    </w:p>
    <w:p w14:paraId="509C1092" w14:textId="77777777" w:rsidR="0029431B" w:rsidRPr="00D84803" w:rsidRDefault="0029431B" w:rsidP="0029431B">
      <w:pPr>
        <w:pStyle w:val="Caption"/>
      </w:pPr>
      <w:r>
        <w:t xml:space="preserve">Figure </w:t>
      </w:r>
      <w:r w:rsidR="00EE19C8">
        <w:fldChar w:fldCharType="begin"/>
      </w:r>
      <w:r w:rsidR="00EE19C8">
        <w:instrText xml:space="preserve"> SEQ Figure \* ARABIC </w:instrText>
      </w:r>
      <w:r w:rsidR="00EE19C8">
        <w:fldChar w:fldCharType="separate"/>
      </w:r>
      <w:r>
        <w:rPr>
          <w:noProof/>
        </w:rPr>
        <w:t>2</w:t>
      </w:r>
      <w:r w:rsidR="00EE19C8">
        <w:rPr>
          <w:noProof/>
        </w:rPr>
        <w:fldChar w:fldCharType="end"/>
      </w:r>
      <w:r>
        <w:t xml:space="preserve">: </w:t>
      </w:r>
      <w:r w:rsidRPr="00E56566">
        <w:t>Transmissions before and after the PDB is exceeded</w:t>
      </w:r>
    </w:p>
    <w:p w14:paraId="0399CB21" w14:textId="77777777" w:rsidR="00DB4D5B" w:rsidRDefault="00DB4D5B" w:rsidP="00A77E09">
      <w:pPr>
        <w:rPr>
          <w:b/>
        </w:rPr>
      </w:pPr>
    </w:p>
    <w:p w14:paraId="3E125CF9" w14:textId="77777777" w:rsidR="00FE1DB3" w:rsidRPr="00AC1E0A" w:rsidRDefault="00FE1DB3" w:rsidP="00CD2D77">
      <w:pPr>
        <w:pStyle w:val="ListParagraph"/>
        <w:numPr>
          <w:ilvl w:val="0"/>
          <w:numId w:val="41"/>
        </w:numPr>
        <w:overflowPunct w:val="0"/>
        <w:autoSpaceDE w:val="0"/>
        <w:autoSpaceDN w:val="0"/>
        <w:adjustRightInd w:val="0"/>
        <w:snapToGrid/>
        <w:spacing w:before="60" w:after="120"/>
        <w:ind w:left="720"/>
        <w:contextualSpacing/>
        <w:textAlignment w:val="baseline"/>
        <w:rPr>
          <w:rFonts w:ascii="Times New Roman" w:hAnsi="Times New Roman"/>
        </w:rPr>
      </w:pPr>
      <w:r w:rsidRPr="00AC1E0A">
        <w:rPr>
          <w:rFonts w:ascii="Times New Roman" w:hAnsi="Times New Roman"/>
        </w:rPr>
        <w:t>RLF declaration:</w:t>
      </w:r>
    </w:p>
    <w:p w14:paraId="618587D5" w14:textId="77777777" w:rsidR="00FE1DB3" w:rsidRPr="00FE1DB3" w:rsidRDefault="00986B89" w:rsidP="00FE1DB3">
      <w:pPr>
        <w:pStyle w:val="ListParagraph"/>
        <w:numPr>
          <w:ilvl w:val="1"/>
          <w:numId w:val="41"/>
        </w:numPr>
        <w:overflowPunct w:val="0"/>
        <w:autoSpaceDE w:val="0"/>
        <w:autoSpaceDN w:val="0"/>
        <w:adjustRightInd w:val="0"/>
        <w:snapToGrid/>
        <w:spacing w:before="60" w:after="120"/>
        <w:contextualSpacing/>
        <w:textAlignment w:val="baseline"/>
        <w:rPr>
          <w:rFonts w:ascii="Times New Roman" w:hAnsi="Times New Roman"/>
        </w:rPr>
      </w:pPr>
      <w:r>
        <w:rPr>
          <w:rFonts w:ascii="Times New Roman" w:hAnsi="Times New Roman"/>
        </w:rPr>
        <w:t>As</w:t>
      </w:r>
      <w:r w:rsidR="00FE1DB3" w:rsidRPr="00FE1DB3">
        <w:rPr>
          <w:rFonts w:ascii="Times New Roman" w:hAnsi="Times New Roman"/>
        </w:rPr>
        <w:t xml:space="preserve"> one </w:t>
      </w:r>
      <w:r>
        <w:rPr>
          <w:rFonts w:ascii="Times New Roman" w:hAnsi="Times New Roman"/>
        </w:rPr>
        <w:t>possibility</w:t>
      </w:r>
      <w:r w:rsidR="00FE1DB3" w:rsidRPr="00FE1DB3">
        <w:rPr>
          <w:rFonts w:ascii="Times New Roman" w:hAnsi="Times New Roman"/>
        </w:rPr>
        <w:t xml:space="preserve"> an OOS (Out of Sync) indication is sent to upper layer (RRC or MAC) by the Phy layer upon said Timer’s expiry. </w:t>
      </w:r>
      <w:r w:rsidR="00FE1DB3" w:rsidRPr="00FE1DB3">
        <w:rPr>
          <w:rFonts w:ascii="Times New Roman" w:hAnsi="Times New Roman"/>
          <w:b/>
          <w:u w:val="single"/>
        </w:rPr>
        <w:t>In addition to this or instead of this</w:t>
      </w:r>
      <w:r w:rsidR="00FE1DB3" w:rsidRPr="00FE1DB3">
        <w:rPr>
          <w:rFonts w:ascii="Times New Roman" w:hAnsi="Times New Roman"/>
        </w:rPr>
        <w:t xml:space="preserve">, Phy layer counts the number of </w:t>
      </w:r>
      <w:r w:rsidR="00FE1DB3" w:rsidRPr="00FE1DB3">
        <w:rPr>
          <w:rFonts w:ascii="Times New Roman" w:hAnsi="Times New Roman"/>
          <w:i/>
        </w:rPr>
        <w:t>contiguous</w:t>
      </w:r>
      <w:r w:rsidR="00FE1DB3" w:rsidRPr="00FE1DB3">
        <w:rPr>
          <w:rFonts w:ascii="Times New Roman" w:hAnsi="Times New Roman"/>
        </w:rPr>
        <w:t xml:space="preserve"> received NACK feedbacks (i.e. no ACK feedback in between) – and if the number of </w:t>
      </w:r>
      <w:r w:rsidR="00FE1DB3" w:rsidRPr="00FE1DB3">
        <w:rPr>
          <w:rFonts w:ascii="Times New Roman" w:hAnsi="Times New Roman"/>
          <w:i/>
        </w:rPr>
        <w:t>contiguous</w:t>
      </w:r>
      <w:r w:rsidR="00FE1DB3" w:rsidRPr="00FE1DB3">
        <w:rPr>
          <w:rFonts w:ascii="Times New Roman" w:hAnsi="Times New Roman"/>
        </w:rPr>
        <w:t xml:space="preserve"> received NACK feedbacks exceed a certain threshold within a time window T</w:t>
      </w:r>
      <w:r w:rsidR="00FE1DB3" w:rsidRPr="00FE1DB3">
        <w:rPr>
          <w:rFonts w:ascii="Times New Roman" w:hAnsi="Times New Roman"/>
          <w:vertAlign w:val="subscript"/>
        </w:rPr>
        <w:t>w</w:t>
      </w:r>
      <w:r w:rsidR="00FE1DB3" w:rsidRPr="00FE1DB3">
        <w:rPr>
          <w:rFonts w:ascii="Times New Roman" w:hAnsi="Times New Roman"/>
        </w:rPr>
        <w:t xml:space="preserve">, an OOS (Out of Sync) indication is sent to upper layer. As another </w:t>
      </w:r>
      <w:r>
        <w:rPr>
          <w:rFonts w:ascii="Times New Roman" w:hAnsi="Times New Roman"/>
        </w:rPr>
        <w:t>possibility</w:t>
      </w:r>
      <w:r w:rsidR="00FE1DB3" w:rsidRPr="00FE1DB3">
        <w:rPr>
          <w:rFonts w:ascii="Times New Roman" w:hAnsi="Times New Roman"/>
        </w:rPr>
        <w:t xml:space="preserve">, number of occasions with “no feedback” (neither Ack nor Nack) is also counted together with the </w:t>
      </w:r>
      <w:r w:rsidR="00FE1DB3" w:rsidRPr="00FE1DB3">
        <w:rPr>
          <w:rFonts w:ascii="Times New Roman" w:hAnsi="Times New Roman"/>
          <w:i/>
        </w:rPr>
        <w:t>contiguous</w:t>
      </w:r>
      <w:r w:rsidR="00FE1DB3" w:rsidRPr="00FE1DB3">
        <w:rPr>
          <w:rFonts w:ascii="Times New Roman" w:hAnsi="Times New Roman"/>
        </w:rPr>
        <w:t xml:space="preserve"> received NACK feedbacks and compared against the said threshold.</w:t>
      </w:r>
    </w:p>
    <w:p w14:paraId="5AB8EC3D" w14:textId="77777777" w:rsidR="00FE1DB3" w:rsidRPr="00FE1DB3" w:rsidRDefault="00FE1DB3" w:rsidP="00FE1DB3">
      <w:pPr>
        <w:pStyle w:val="ListParagraph"/>
        <w:numPr>
          <w:ilvl w:val="1"/>
          <w:numId w:val="41"/>
        </w:numPr>
        <w:overflowPunct w:val="0"/>
        <w:autoSpaceDE w:val="0"/>
        <w:autoSpaceDN w:val="0"/>
        <w:adjustRightInd w:val="0"/>
        <w:snapToGrid/>
        <w:spacing w:before="60" w:after="120"/>
        <w:contextualSpacing/>
        <w:textAlignment w:val="baseline"/>
        <w:rPr>
          <w:rFonts w:ascii="Times New Roman" w:hAnsi="Times New Roman"/>
        </w:rPr>
      </w:pPr>
      <w:r w:rsidRPr="00FE1DB3">
        <w:rPr>
          <w:rFonts w:ascii="Times New Roman" w:hAnsi="Times New Roman"/>
        </w:rPr>
        <w:t>Phy layer sends IS (In-Sync) indication(s) to upper layer upon receiving one (or more, like N311 counter) positive feedback (Ack) from the intended receiver.</w:t>
      </w:r>
    </w:p>
    <w:p w14:paraId="034BD5A7" w14:textId="77777777" w:rsidR="00FE1DB3" w:rsidRDefault="00FE1DB3" w:rsidP="00FE1DB3">
      <w:pPr>
        <w:pStyle w:val="ListParagraph"/>
        <w:numPr>
          <w:ilvl w:val="1"/>
          <w:numId w:val="41"/>
        </w:numPr>
        <w:overflowPunct w:val="0"/>
        <w:autoSpaceDE w:val="0"/>
        <w:autoSpaceDN w:val="0"/>
        <w:adjustRightInd w:val="0"/>
        <w:snapToGrid/>
        <w:spacing w:before="60" w:after="120"/>
        <w:contextualSpacing/>
        <w:textAlignment w:val="baseline"/>
        <w:rPr>
          <w:rFonts w:ascii="Times New Roman" w:hAnsi="Times New Roman"/>
        </w:rPr>
      </w:pPr>
      <w:r w:rsidRPr="00FE1DB3">
        <w:rPr>
          <w:rFonts w:ascii="Times New Roman" w:hAnsi="Times New Roman"/>
        </w:rPr>
        <w:t>The upper layer runs a T310 like timer (defined in TS 38.331, TS 36.331) upon receiving one (or more, like N310 counter) OOS from Phy and if no (or less than N311) In-Sync indication is received from Phy before T310 like timer expiry, a Radio Link Failure is detected. Upon indicating OOS to upper layer, the said Timer is restarted and Phy layer continues with (re)transmission as in the above clauses of this embodiment.</w:t>
      </w:r>
    </w:p>
    <w:p w14:paraId="1126E6E3" w14:textId="77777777" w:rsidR="00CD2D77" w:rsidRDefault="00CD2D77" w:rsidP="002B561F">
      <w:pPr>
        <w:overflowPunct w:val="0"/>
        <w:snapToGrid/>
        <w:spacing w:before="60"/>
        <w:contextualSpacing/>
        <w:textAlignment w:val="baseline"/>
        <w:rPr>
          <w:b/>
        </w:rPr>
      </w:pPr>
    </w:p>
    <w:p w14:paraId="0F5013F4" w14:textId="0639083B" w:rsidR="002B561F" w:rsidRDefault="00604094" w:rsidP="002B561F">
      <w:pPr>
        <w:overflowPunct w:val="0"/>
        <w:snapToGrid/>
        <w:spacing w:before="60"/>
        <w:contextualSpacing/>
        <w:textAlignment w:val="baseline"/>
        <w:rPr>
          <w:b/>
        </w:rPr>
      </w:pPr>
      <w:r>
        <w:rPr>
          <w:b/>
        </w:rPr>
        <w:t xml:space="preserve">Proposal </w:t>
      </w:r>
      <w:r w:rsidR="00E04175">
        <w:rPr>
          <w:b/>
        </w:rPr>
        <w:t>1</w:t>
      </w:r>
      <w:r w:rsidR="002B561F" w:rsidRPr="002B561F">
        <w:rPr>
          <w:b/>
        </w:rPr>
        <w:t xml:space="preserve">: RLM is performed based on HARQ feedbacks and the transmitter UE seeks feedback by re-transmitting data according to increasing time intervals </w:t>
      </w:r>
      <w:r w:rsidR="00614BD3">
        <w:rPr>
          <w:b/>
        </w:rPr>
        <w:t xml:space="preserve">after the PDB expiry, </w:t>
      </w:r>
      <w:r w:rsidR="002B561F" w:rsidRPr="002B561F">
        <w:rPr>
          <w:b/>
        </w:rPr>
        <w:t xml:space="preserve">until a certain </w:t>
      </w:r>
      <w:r w:rsidR="00ED7163">
        <w:rPr>
          <w:b/>
        </w:rPr>
        <w:t>T</w:t>
      </w:r>
      <w:r w:rsidR="002B561F" w:rsidRPr="002B561F">
        <w:rPr>
          <w:b/>
        </w:rPr>
        <w:t>imer expiry, if no new data is available for transmission.</w:t>
      </w:r>
    </w:p>
    <w:p w14:paraId="342D5A67" w14:textId="77777777" w:rsidR="00CD2D77" w:rsidRDefault="00CD2D77" w:rsidP="00E31D70">
      <w:pPr>
        <w:spacing w:beforeLines="50" w:before="120" w:afterLines="50"/>
      </w:pPr>
    </w:p>
    <w:p w14:paraId="50C1B8AD" w14:textId="1E5F920B" w:rsidR="008113AA" w:rsidRDefault="008113AA" w:rsidP="00E31D70">
      <w:pPr>
        <w:spacing w:beforeLines="50" w:before="120" w:afterLines="50"/>
      </w:pPr>
      <w:r>
        <w:t>If the above solution is not preferable, another solution should be considered in RAN1/2.</w:t>
      </w:r>
    </w:p>
    <w:p w14:paraId="2A44B2B5" w14:textId="5335C48A" w:rsidR="00E31D70" w:rsidRPr="00A61546" w:rsidRDefault="001D0633" w:rsidP="00E31D70">
      <w:pPr>
        <w:spacing w:beforeLines="50" w:before="120" w:afterLines="50"/>
      </w:pPr>
      <w:r>
        <w:t>S</w:t>
      </w:r>
      <w:r w:rsidR="00E31D70" w:rsidRPr="00A61546">
        <w:rPr>
          <w:rFonts w:hint="eastAsia"/>
          <w:lang w:eastAsia="zh-CN"/>
        </w:rPr>
        <w:t>ince</w:t>
      </w:r>
      <w:r w:rsidR="00E31D70" w:rsidRPr="00A61546">
        <w:t xml:space="preserve"> RAN1 has agreed that no specific periodical RS</w:t>
      </w:r>
      <w:r>
        <w:t xml:space="preserve"> is introduced for RLM purpose, i</w:t>
      </w:r>
      <w:r w:rsidR="00E31D70" w:rsidRPr="00A61546">
        <w:t>f we st</w:t>
      </w:r>
      <w:r>
        <w:t xml:space="preserve">ill want to reuse Uu RLM model i.e. </w:t>
      </w:r>
      <w:r w:rsidR="006E2774">
        <w:t xml:space="preserve">in-sync/out-of-sync indication is based on RS monitoring, </w:t>
      </w:r>
      <w:r w:rsidR="00E31D70" w:rsidRPr="00A61546">
        <w:t xml:space="preserve">then RAN2 can consider to create a periodical resource with RS transmission to simulate a pseudo periodical RS transmission. For example, </w:t>
      </w:r>
      <w:r w:rsidR="00E31D70" w:rsidRPr="00A61546">
        <w:rPr>
          <w:rFonts w:hint="eastAsia"/>
        </w:rPr>
        <w:t>a</w:t>
      </w:r>
      <w:r w:rsidR="00E31D70" w:rsidRPr="00A61546">
        <w:t xml:space="preserve"> SPS resource can be configured on SL and used for SL RLM purpose by reusing SPS configuration and procedure, </w:t>
      </w:r>
      <w:r w:rsidR="00E31D70" w:rsidRPr="00A61546">
        <w:rPr>
          <w:rFonts w:hint="eastAsia"/>
        </w:rPr>
        <w:t>then at least DMRS can be</w:t>
      </w:r>
      <w:r w:rsidR="00E31D70" w:rsidRPr="00A61546">
        <w:t xml:space="preserve"> transmitted periodically, and Rx UE can monitor this</w:t>
      </w:r>
      <w:r>
        <w:t xml:space="preserve"> RS for SL RLM purpose.</w:t>
      </w:r>
    </w:p>
    <w:p w14:paraId="73A2C8CE" w14:textId="77777777" w:rsidR="002C0D1D" w:rsidRDefault="002C0D1D" w:rsidP="00107ADE">
      <w:pPr>
        <w:spacing w:beforeLines="50" w:before="120" w:afterLines="50"/>
        <w:rPr>
          <w:b/>
        </w:rPr>
      </w:pPr>
    </w:p>
    <w:p w14:paraId="64304144" w14:textId="2511FCE4" w:rsidR="00E31D70" w:rsidRPr="002B561F" w:rsidRDefault="00E31D70" w:rsidP="00107ADE">
      <w:pPr>
        <w:spacing w:beforeLines="50" w:before="120" w:afterLines="50"/>
        <w:rPr>
          <w:b/>
        </w:rPr>
      </w:pPr>
      <w:r w:rsidRPr="00A61546">
        <w:rPr>
          <w:b/>
        </w:rPr>
        <w:t xml:space="preserve">Proposal </w:t>
      </w:r>
      <w:r w:rsidR="00E04175">
        <w:rPr>
          <w:rFonts w:hint="eastAsia"/>
          <w:b/>
          <w:lang w:eastAsia="zh-CN"/>
        </w:rPr>
        <w:t>1</w:t>
      </w:r>
      <w:r w:rsidR="008113AA">
        <w:rPr>
          <w:rFonts w:hint="eastAsia"/>
          <w:b/>
          <w:lang w:eastAsia="zh-CN"/>
        </w:rPr>
        <w:t>-Alt.</w:t>
      </w:r>
      <w:r w:rsidRPr="00A61546">
        <w:rPr>
          <w:b/>
        </w:rPr>
        <w:t xml:space="preserve">: If </w:t>
      </w:r>
      <w:r>
        <w:rPr>
          <w:b/>
          <w:lang w:eastAsia="zh-CN"/>
        </w:rPr>
        <w:t xml:space="preserve">RLF </w:t>
      </w:r>
      <w:r w:rsidR="006E2774">
        <w:rPr>
          <w:rFonts w:hint="eastAsia"/>
          <w:b/>
          <w:lang w:eastAsia="zh-CN"/>
        </w:rPr>
        <w:t>declaration</w:t>
      </w:r>
      <w:r w:rsidR="006E2774">
        <w:rPr>
          <w:b/>
          <w:lang w:eastAsia="zh-CN"/>
        </w:rPr>
        <w:t xml:space="preserve"> </w:t>
      </w:r>
      <w:r>
        <w:rPr>
          <w:b/>
          <w:lang w:eastAsia="zh-CN"/>
        </w:rPr>
        <w:t xml:space="preserve">is rely on </w:t>
      </w:r>
      <w:r w:rsidR="00CA65A0">
        <w:rPr>
          <w:b/>
          <w:lang w:eastAsia="zh-CN"/>
        </w:rPr>
        <w:t xml:space="preserve">RS based </w:t>
      </w:r>
      <w:r>
        <w:rPr>
          <w:b/>
          <w:lang w:eastAsia="zh-CN"/>
        </w:rPr>
        <w:t xml:space="preserve">periodic IS/OOS, </w:t>
      </w:r>
      <w:r w:rsidRPr="00A61546">
        <w:rPr>
          <w:b/>
        </w:rPr>
        <w:t xml:space="preserve">RAN2 further study solutions that can help SL </w:t>
      </w:r>
      <w:r w:rsidRPr="00A61546">
        <w:rPr>
          <w:rFonts w:hint="eastAsia"/>
          <w:b/>
        </w:rPr>
        <w:t>RLM</w:t>
      </w:r>
      <w:r>
        <w:rPr>
          <w:b/>
        </w:rPr>
        <w:t xml:space="preserve"> for periodic IS/OOS</w:t>
      </w:r>
      <w:r w:rsidRPr="00A61546">
        <w:rPr>
          <w:rFonts w:hint="eastAsia"/>
          <w:b/>
        </w:rPr>
        <w:t xml:space="preserve">, e.g. </w:t>
      </w:r>
      <w:r w:rsidRPr="00A61546">
        <w:rPr>
          <w:b/>
        </w:rPr>
        <w:t>configure SPS especially used for SL RLM purpose</w:t>
      </w:r>
    </w:p>
    <w:p w14:paraId="2EE7D190" w14:textId="77777777" w:rsidR="00DF4B22" w:rsidRDefault="00DF4B22">
      <w:pPr>
        <w:autoSpaceDE/>
        <w:autoSpaceDN/>
        <w:adjustRightInd/>
        <w:snapToGrid/>
        <w:spacing w:after="0"/>
        <w:rPr>
          <w:rFonts w:ascii="Arial" w:eastAsia="Times New Roman" w:hAnsi="Arial" w:cs="Arial"/>
          <w:sz w:val="36"/>
          <w:szCs w:val="36"/>
          <w:lang w:val="en-GB" w:eastAsia="zh-CN"/>
        </w:rPr>
      </w:pPr>
      <w:r>
        <w:rPr>
          <w:rFonts w:eastAsia="Times New Roman" w:cs="Arial"/>
          <w:b/>
          <w:bCs/>
          <w:sz w:val="36"/>
          <w:szCs w:val="36"/>
          <w:lang w:val="en-GB" w:eastAsia="zh-CN"/>
        </w:rPr>
        <w:br w:type="page"/>
      </w:r>
    </w:p>
    <w:p w14:paraId="0E1A3889" w14:textId="253CF74B"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lastRenderedPageBreak/>
        <w:t>Conclusion</w:t>
      </w:r>
      <w:r w:rsidR="00F5101B" w:rsidRPr="00C70A9B">
        <w:rPr>
          <w:rFonts w:eastAsia="Times New Roman" w:cs="Arial"/>
          <w:b w:val="0"/>
          <w:bCs w:val="0"/>
          <w:sz w:val="36"/>
          <w:szCs w:val="36"/>
          <w:lang w:val="en-GB" w:eastAsia="zh-CN"/>
        </w:rPr>
        <w:t>s</w:t>
      </w:r>
    </w:p>
    <w:p w14:paraId="5AE5D7E4" w14:textId="50D0E1FC" w:rsidR="00FF7D73" w:rsidRDefault="00FF7D73" w:rsidP="008113AA">
      <w:pPr>
        <w:rPr>
          <w:lang w:val="en-GB" w:eastAsia="zh-CN"/>
        </w:rPr>
      </w:pPr>
      <w:r>
        <w:rPr>
          <w:lang w:val="en-GB" w:eastAsia="zh-CN"/>
        </w:rPr>
        <w:t>Th</w:t>
      </w:r>
      <w:r w:rsidR="00E04175">
        <w:rPr>
          <w:lang w:val="en-GB" w:eastAsia="zh-CN"/>
        </w:rPr>
        <w:t xml:space="preserve">is contribution urges RAN2 to </w:t>
      </w:r>
      <w:r>
        <w:rPr>
          <w:lang w:val="en-GB" w:eastAsia="zh-CN"/>
        </w:rPr>
        <w:t xml:space="preserve">consider </w:t>
      </w:r>
      <w:r w:rsidR="00E04175">
        <w:rPr>
          <w:lang w:val="en-GB" w:eastAsia="zh-CN"/>
        </w:rPr>
        <w:t>a sensible RLM procedure that works in absence of upper layer data including keep alive messages</w:t>
      </w:r>
      <w:r>
        <w:rPr>
          <w:lang w:val="en-GB"/>
        </w:rPr>
        <w:t xml:space="preserve">. It </w:t>
      </w:r>
      <w:r w:rsidR="00ED7163" w:rsidRPr="00ED7163">
        <w:rPr>
          <w:lang w:val="en-GB"/>
        </w:rPr>
        <w:t>motivates a PC5 RLF recovery and provides a possible solution</w:t>
      </w:r>
      <w:r>
        <w:rPr>
          <w:lang w:val="en-GB"/>
        </w:rPr>
        <w:t xml:space="preserve">. </w:t>
      </w:r>
      <w:r w:rsidR="001643EF">
        <w:rPr>
          <w:lang w:val="en-GB" w:eastAsia="zh-CN"/>
        </w:rPr>
        <w:t>Following proposal</w:t>
      </w:r>
      <w:r w:rsidR="00E56D32">
        <w:rPr>
          <w:lang w:val="en-GB" w:eastAsia="zh-CN"/>
        </w:rPr>
        <w:t>s</w:t>
      </w:r>
      <w:r w:rsidR="001643EF">
        <w:rPr>
          <w:lang w:val="en-GB" w:eastAsia="zh-CN"/>
        </w:rPr>
        <w:t xml:space="preserve"> </w:t>
      </w:r>
      <w:r w:rsidR="00E56D32">
        <w:rPr>
          <w:lang w:val="en-GB" w:eastAsia="zh-CN"/>
        </w:rPr>
        <w:t>are</w:t>
      </w:r>
      <w:r w:rsidR="009C21FD">
        <w:rPr>
          <w:lang w:val="en-GB" w:eastAsia="zh-CN"/>
        </w:rPr>
        <w:t xml:space="preserve"> </w:t>
      </w:r>
      <w:r w:rsidR="001643EF">
        <w:rPr>
          <w:lang w:val="en-GB" w:eastAsia="zh-CN"/>
        </w:rPr>
        <w:t>made:</w:t>
      </w:r>
    </w:p>
    <w:p w14:paraId="04C5597E" w14:textId="0B7F7BE5" w:rsidR="001643EF" w:rsidRDefault="00614BD3" w:rsidP="00FD6FA8">
      <w:pPr>
        <w:overflowPunct w:val="0"/>
        <w:snapToGrid/>
        <w:spacing w:before="60"/>
        <w:contextualSpacing/>
        <w:textAlignment w:val="baseline"/>
        <w:rPr>
          <w:b/>
        </w:rPr>
      </w:pPr>
      <w:r w:rsidRPr="002B561F">
        <w:rPr>
          <w:b/>
        </w:rPr>
        <w:t xml:space="preserve">Proposal </w:t>
      </w:r>
      <w:r w:rsidR="00E04175">
        <w:rPr>
          <w:b/>
        </w:rPr>
        <w:t>1</w:t>
      </w:r>
      <w:r w:rsidRPr="002B561F">
        <w:rPr>
          <w:b/>
        </w:rPr>
        <w:t xml:space="preserve">: RLM is performed based on HARQ feedbacks and the transmitter UE seeks feedback by re-transmitting data according to increasing time intervals </w:t>
      </w:r>
      <w:r>
        <w:rPr>
          <w:b/>
        </w:rPr>
        <w:t xml:space="preserve">after the PDB expiry, </w:t>
      </w:r>
      <w:r w:rsidRPr="002B561F">
        <w:rPr>
          <w:b/>
        </w:rPr>
        <w:t xml:space="preserve">until a certain </w:t>
      </w:r>
      <w:r w:rsidR="00ED7163">
        <w:rPr>
          <w:b/>
        </w:rPr>
        <w:t>T</w:t>
      </w:r>
      <w:r w:rsidRPr="002B561F">
        <w:rPr>
          <w:b/>
        </w:rPr>
        <w:t>imer expiry, if no new data is available for transmission.</w:t>
      </w:r>
    </w:p>
    <w:p w14:paraId="4A074D3C" w14:textId="77777777" w:rsidR="008113AA" w:rsidRDefault="008113AA" w:rsidP="008F65AC">
      <w:pPr>
        <w:spacing w:beforeLines="50" w:before="120" w:afterLines="50"/>
        <w:rPr>
          <w:b/>
        </w:rPr>
      </w:pPr>
    </w:p>
    <w:p w14:paraId="31C35CCA" w14:textId="4A5BEC69" w:rsidR="00921277" w:rsidRDefault="00921277" w:rsidP="008F65AC">
      <w:pPr>
        <w:spacing w:beforeLines="50" w:before="120" w:afterLines="50"/>
        <w:rPr>
          <w:b/>
        </w:rPr>
      </w:pPr>
      <w:r w:rsidRPr="00A61546">
        <w:rPr>
          <w:b/>
        </w:rPr>
        <w:t xml:space="preserve">Proposal </w:t>
      </w:r>
      <w:r w:rsidR="00E04175">
        <w:rPr>
          <w:rFonts w:hint="eastAsia"/>
          <w:b/>
          <w:lang w:eastAsia="zh-CN"/>
        </w:rPr>
        <w:t>1</w:t>
      </w:r>
      <w:r w:rsidR="008113AA">
        <w:rPr>
          <w:rFonts w:hint="eastAsia"/>
          <w:b/>
          <w:lang w:eastAsia="zh-CN"/>
        </w:rPr>
        <w:t>-Alt.</w:t>
      </w:r>
      <w:r w:rsidRPr="00A61546">
        <w:rPr>
          <w:b/>
        </w:rPr>
        <w:t xml:space="preserve">: If </w:t>
      </w:r>
      <w:r>
        <w:rPr>
          <w:b/>
          <w:lang w:eastAsia="zh-CN"/>
        </w:rPr>
        <w:t xml:space="preserve">RLF </w:t>
      </w:r>
      <w:r>
        <w:rPr>
          <w:rFonts w:hint="eastAsia"/>
          <w:b/>
          <w:lang w:eastAsia="zh-CN"/>
        </w:rPr>
        <w:t>declaration</w:t>
      </w:r>
      <w:r>
        <w:rPr>
          <w:b/>
          <w:lang w:eastAsia="zh-CN"/>
        </w:rPr>
        <w:t xml:space="preserve"> is rely on RS based periodic IS/OOS, </w:t>
      </w:r>
      <w:r w:rsidRPr="00A61546">
        <w:rPr>
          <w:b/>
        </w:rPr>
        <w:t xml:space="preserve">RAN2 further study solutions that can help SL </w:t>
      </w:r>
      <w:r w:rsidRPr="00A61546">
        <w:rPr>
          <w:rFonts w:hint="eastAsia"/>
          <w:b/>
        </w:rPr>
        <w:t>RLM</w:t>
      </w:r>
      <w:r>
        <w:rPr>
          <w:b/>
        </w:rPr>
        <w:t xml:space="preserve"> for periodic IS/OOS</w:t>
      </w:r>
      <w:r w:rsidRPr="00A61546">
        <w:rPr>
          <w:rFonts w:hint="eastAsia"/>
          <w:b/>
        </w:rPr>
        <w:t xml:space="preserve">, e.g. </w:t>
      </w:r>
      <w:r w:rsidRPr="00A61546">
        <w:rPr>
          <w:b/>
        </w:rPr>
        <w:t>configure SPS especially used for SL RLM purpose</w:t>
      </w:r>
    </w:p>
    <w:p w14:paraId="4389494B" w14:textId="04CD9139" w:rsidR="00DD2097" w:rsidRDefault="00DD2097" w:rsidP="008F65AC">
      <w:pPr>
        <w:spacing w:beforeLines="50" w:before="120" w:afterLines="50"/>
        <w:rPr>
          <w:b/>
        </w:rPr>
      </w:pPr>
    </w:p>
    <w:p w14:paraId="5D48FC6A" w14:textId="0584ED1F" w:rsidR="00DD2097" w:rsidRPr="00DD2097" w:rsidRDefault="00DD2097" w:rsidP="00DD2097">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DD2097">
        <w:rPr>
          <w:rFonts w:eastAsia="Times New Roman" w:cs="Arial"/>
          <w:b w:val="0"/>
          <w:bCs w:val="0"/>
          <w:sz w:val="36"/>
          <w:szCs w:val="36"/>
          <w:lang w:val="en-GB" w:eastAsia="zh-CN"/>
        </w:rPr>
        <w:t>References</w:t>
      </w:r>
    </w:p>
    <w:p w14:paraId="57895FE7" w14:textId="08E4FB2E" w:rsidR="00DD2097" w:rsidRPr="00DD2097" w:rsidRDefault="00DD2097" w:rsidP="008F65AC">
      <w:pPr>
        <w:spacing w:beforeLines="50" w:before="120" w:afterLines="50"/>
        <w:rPr>
          <w:b/>
        </w:rPr>
      </w:pPr>
      <w:r>
        <w:rPr>
          <w:lang w:val="en-GB" w:eastAsia="zh-CN"/>
        </w:rPr>
        <w:t xml:space="preserve">[1]: </w:t>
      </w:r>
      <w:r>
        <w:t>Report on email discussion on [108#99][V2X] HARQ based TX side RLM/RLF</w:t>
      </w:r>
    </w:p>
    <w:sectPr w:rsidR="00DD2097" w:rsidRPr="00DD209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B9720" w14:textId="77777777" w:rsidR="00EE19C8" w:rsidRDefault="00EE19C8">
      <w:r>
        <w:separator/>
      </w:r>
    </w:p>
  </w:endnote>
  <w:endnote w:type="continuationSeparator" w:id="0">
    <w:p w14:paraId="3A50DF67" w14:textId="77777777" w:rsidR="00EE19C8" w:rsidRDefault="00EE1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16CE5" w14:textId="77777777" w:rsidR="00EE19C8" w:rsidRDefault="00EE19C8">
      <w:r>
        <w:separator/>
      </w:r>
    </w:p>
  </w:footnote>
  <w:footnote w:type="continuationSeparator" w:id="0">
    <w:p w14:paraId="23DB8BA1" w14:textId="77777777" w:rsidR="00EE19C8" w:rsidRDefault="00EE19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6067D3"/>
    <w:multiLevelType w:val="hybridMultilevel"/>
    <w:tmpl w:val="BD12F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C020F"/>
    <w:multiLevelType w:val="hybridMultilevel"/>
    <w:tmpl w:val="337EB7AA"/>
    <w:lvl w:ilvl="0" w:tplc="A1421060">
      <w:start w:val="1"/>
      <w:numFmt w:val="bullet"/>
      <w:lvlText w:val="•"/>
      <w:lvlJc w:val="left"/>
      <w:pPr>
        <w:tabs>
          <w:tab w:val="num" w:pos="720"/>
        </w:tabs>
        <w:ind w:left="720" w:hanging="360"/>
      </w:pPr>
      <w:rPr>
        <w:rFonts w:ascii="Arial" w:hAnsi="Arial" w:hint="default"/>
      </w:rPr>
    </w:lvl>
    <w:lvl w:ilvl="1" w:tplc="80001930" w:tentative="1">
      <w:start w:val="1"/>
      <w:numFmt w:val="bullet"/>
      <w:lvlText w:val="•"/>
      <w:lvlJc w:val="left"/>
      <w:pPr>
        <w:tabs>
          <w:tab w:val="num" w:pos="1440"/>
        </w:tabs>
        <w:ind w:left="1440" w:hanging="360"/>
      </w:pPr>
      <w:rPr>
        <w:rFonts w:ascii="Arial" w:hAnsi="Arial" w:hint="default"/>
      </w:rPr>
    </w:lvl>
    <w:lvl w:ilvl="2" w:tplc="A2F289BC" w:tentative="1">
      <w:start w:val="1"/>
      <w:numFmt w:val="bullet"/>
      <w:lvlText w:val="•"/>
      <w:lvlJc w:val="left"/>
      <w:pPr>
        <w:tabs>
          <w:tab w:val="num" w:pos="2160"/>
        </w:tabs>
        <w:ind w:left="2160" w:hanging="360"/>
      </w:pPr>
      <w:rPr>
        <w:rFonts w:ascii="Arial" w:hAnsi="Arial" w:hint="default"/>
      </w:rPr>
    </w:lvl>
    <w:lvl w:ilvl="3" w:tplc="63BA4AF4" w:tentative="1">
      <w:start w:val="1"/>
      <w:numFmt w:val="bullet"/>
      <w:lvlText w:val="•"/>
      <w:lvlJc w:val="left"/>
      <w:pPr>
        <w:tabs>
          <w:tab w:val="num" w:pos="2880"/>
        </w:tabs>
        <w:ind w:left="2880" w:hanging="360"/>
      </w:pPr>
      <w:rPr>
        <w:rFonts w:ascii="Arial" w:hAnsi="Arial" w:hint="default"/>
      </w:rPr>
    </w:lvl>
    <w:lvl w:ilvl="4" w:tplc="04E0476A" w:tentative="1">
      <w:start w:val="1"/>
      <w:numFmt w:val="bullet"/>
      <w:lvlText w:val="•"/>
      <w:lvlJc w:val="left"/>
      <w:pPr>
        <w:tabs>
          <w:tab w:val="num" w:pos="3600"/>
        </w:tabs>
        <w:ind w:left="3600" w:hanging="360"/>
      </w:pPr>
      <w:rPr>
        <w:rFonts w:ascii="Arial" w:hAnsi="Arial" w:hint="default"/>
      </w:rPr>
    </w:lvl>
    <w:lvl w:ilvl="5" w:tplc="0E4E15E0" w:tentative="1">
      <w:start w:val="1"/>
      <w:numFmt w:val="bullet"/>
      <w:lvlText w:val="•"/>
      <w:lvlJc w:val="left"/>
      <w:pPr>
        <w:tabs>
          <w:tab w:val="num" w:pos="4320"/>
        </w:tabs>
        <w:ind w:left="4320" w:hanging="360"/>
      </w:pPr>
      <w:rPr>
        <w:rFonts w:ascii="Arial" w:hAnsi="Arial" w:hint="default"/>
      </w:rPr>
    </w:lvl>
    <w:lvl w:ilvl="6" w:tplc="7722C826" w:tentative="1">
      <w:start w:val="1"/>
      <w:numFmt w:val="bullet"/>
      <w:lvlText w:val="•"/>
      <w:lvlJc w:val="left"/>
      <w:pPr>
        <w:tabs>
          <w:tab w:val="num" w:pos="5040"/>
        </w:tabs>
        <w:ind w:left="5040" w:hanging="360"/>
      </w:pPr>
      <w:rPr>
        <w:rFonts w:ascii="Arial" w:hAnsi="Arial" w:hint="default"/>
      </w:rPr>
    </w:lvl>
    <w:lvl w:ilvl="7" w:tplc="1506EDAC" w:tentative="1">
      <w:start w:val="1"/>
      <w:numFmt w:val="bullet"/>
      <w:lvlText w:val="•"/>
      <w:lvlJc w:val="left"/>
      <w:pPr>
        <w:tabs>
          <w:tab w:val="num" w:pos="5760"/>
        </w:tabs>
        <w:ind w:left="5760" w:hanging="360"/>
      </w:pPr>
      <w:rPr>
        <w:rFonts w:ascii="Arial" w:hAnsi="Arial" w:hint="default"/>
      </w:rPr>
    </w:lvl>
    <w:lvl w:ilvl="8" w:tplc="8BBAE2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B95EC2"/>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24519F"/>
    <w:multiLevelType w:val="hybridMultilevel"/>
    <w:tmpl w:val="CDCCB8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19466C"/>
    <w:multiLevelType w:val="hybridMultilevel"/>
    <w:tmpl w:val="C8F60916"/>
    <w:lvl w:ilvl="0" w:tplc="D6E0EE84">
      <w:start w:val="1"/>
      <w:numFmt w:val="bullet"/>
      <w:lvlText w:val="•"/>
      <w:lvlJc w:val="left"/>
      <w:pPr>
        <w:tabs>
          <w:tab w:val="num" w:pos="360"/>
        </w:tabs>
        <w:ind w:left="360" w:hanging="360"/>
      </w:pPr>
      <w:rPr>
        <w:rFonts w:ascii="Arial" w:hAnsi="Arial" w:hint="default"/>
      </w:rPr>
    </w:lvl>
    <w:lvl w:ilvl="1" w:tplc="F97C9E7E" w:tentative="1">
      <w:start w:val="1"/>
      <w:numFmt w:val="bullet"/>
      <w:lvlText w:val="•"/>
      <w:lvlJc w:val="left"/>
      <w:pPr>
        <w:tabs>
          <w:tab w:val="num" w:pos="1080"/>
        </w:tabs>
        <w:ind w:left="1080" w:hanging="360"/>
      </w:pPr>
      <w:rPr>
        <w:rFonts w:ascii="Arial" w:hAnsi="Arial" w:hint="default"/>
      </w:rPr>
    </w:lvl>
    <w:lvl w:ilvl="2" w:tplc="B4DCF26E" w:tentative="1">
      <w:start w:val="1"/>
      <w:numFmt w:val="bullet"/>
      <w:lvlText w:val="•"/>
      <w:lvlJc w:val="left"/>
      <w:pPr>
        <w:tabs>
          <w:tab w:val="num" w:pos="1800"/>
        </w:tabs>
        <w:ind w:left="1800" w:hanging="360"/>
      </w:pPr>
      <w:rPr>
        <w:rFonts w:ascii="Arial" w:hAnsi="Arial" w:hint="default"/>
      </w:rPr>
    </w:lvl>
    <w:lvl w:ilvl="3" w:tplc="06A08910" w:tentative="1">
      <w:start w:val="1"/>
      <w:numFmt w:val="bullet"/>
      <w:lvlText w:val="•"/>
      <w:lvlJc w:val="left"/>
      <w:pPr>
        <w:tabs>
          <w:tab w:val="num" w:pos="2520"/>
        </w:tabs>
        <w:ind w:left="2520" w:hanging="360"/>
      </w:pPr>
      <w:rPr>
        <w:rFonts w:ascii="Arial" w:hAnsi="Arial" w:hint="default"/>
      </w:rPr>
    </w:lvl>
    <w:lvl w:ilvl="4" w:tplc="C66E0F0E" w:tentative="1">
      <w:start w:val="1"/>
      <w:numFmt w:val="bullet"/>
      <w:lvlText w:val="•"/>
      <w:lvlJc w:val="left"/>
      <w:pPr>
        <w:tabs>
          <w:tab w:val="num" w:pos="3240"/>
        </w:tabs>
        <w:ind w:left="3240" w:hanging="360"/>
      </w:pPr>
      <w:rPr>
        <w:rFonts w:ascii="Arial" w:hAnsi="Arial" w:hint="default"/>
      </w:rPr>
    </w:lvl>
    <w:lvl w:ilvl="5" w:tplc="0EBA6916" w:tentative="1">
      <w:start w:val="1"/>
      <w:numFmt w:val="bullet"/>
      <w:lvlText w:val="•"/>
      <w:lvlJc w:val="left"/>
      <w:pPr>
        <w:tabs>
          <w:tab w:val="num" w:pos="3960"/>
        </w:tabs>
        <w:ind w:left="3960" w:hanging="360"/>
      </w:pPr>
      <w:rPr>
        <w:rFonts w:ascii="Arial" w:hAnsi="Arial" w:hint="default"/>
      </w:rPr>
    </w:lvl>
    <w:lvl w:ilvl="6" w:tplc="EC8696C0" w:tentative="1">
      <w:start w:val="1"/>
      <w:numFmt w:val="bullet"/>
      <w:lvlText w:val="•"/>
      <w:lvlJc w:val="left"/>
      <w:pPr>
        <w:tabs>
          <w:tab w:val="num" w:pos="4680"/>
        </w:tabs>
        <w:ind w:left="4680" w:hanging="360"/>
      </w:pPr>
      <w:rPr>
        <w:rFonts w:ascii="Arial" w:hAnsi="Arial" w:hint="default"/>
      </w:rPr>
    </w:lvl>
    <w:lvl w:ilvl="7" w:tplc="E9609170" w:tentative="1">
      <w:start w:val="1"/>
      <w:numFmt w:val="bullet"/>
      <w:lvlText w:val="•"/>
      <w:lvlJc w:val="left"/>
      <w:pPr>
        <w:tabs>
          <w:tab w:val="num" w:pos="5400"/>
        </w:tabs>
        <w:ind w:left="5400" w:hanging="360"/>
      </w:pPr>
      <w:rPr>
        <w:rFonts w:ascii="Arial" w:hAnsi="Arial" w:hint="default"/>
      </w:rPr>
    </w:lvl>
    <w:lvl w:ilvl="8" w:tplc="DDD0352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3D782B"/>
    <w:multiLevelType w:val="hybridMultilevel"/>
    <w:tmpl w:val="C8D8A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9E6315"/>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4126FD"/>
    <w:multiLevelType w:val="hybridMultilevel"/>
    <w:tmpl w:val="84D6868E"/>
    <w:lvl w:ilvl="0" w:tplc="12F82F3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576237"/>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0"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5"/>
  </w:num>
  <w:num w:numId="3">
    <w:abstractNumId w:val="30"/>
  </w:num>
  <w:num w:numId="4">
    <w:abstractNumId w:val="24"/>
  </w:num>
  <w:num w:numId="5">
    <w:abstractNumId w:val="20"/>
  </w:num>
  <w:num w:numId="6">
    <w:abstractNumId w:val="36"/>
  </w:num>
  <w:num w:numId="7">
    <w:abstractNumId w:val="21"/>
  </w:num>
  <w:num w:numId="8">
    <w:abstractNumId w:val="19"/>
  </w:num>
  <w:num w:numId="9">
    <w:abstractNumId w:val="33"/>
  </w:num>
  <w:num w:numId="10">
    <w:abstractNumId w:val="16"/>
  </w:num>
  <w:num w:numId="11">
    <w:abstractNumId w:val="3"/>
  </w:num>
  <w:num w:numId="12">
    <w:abstractNumId w:val="32"/>
  </w:num>
  <w:num w:numId="13">
    <w:abstractNumId w:val="12"/>
  </w:num>
  <w:num w:numId="14">
    <w:abstractNumId w:val="22"/>
  </w:num>
  <w:num w:numId="15">
    <w:abstractNumId w:val="3"/>
  </w:num>
  <w:num w:numId="16">
    <w:abstractNumId w:val="3"/>
  </w:num>
  <w:num w:numId="17">
    <w:abstractNumId w:val="2"/>
  </w:num>
  <w:num w:numId="18">
    <w:abstractNumId w:val="15"/>
  </w:num>
  <w:num w:numId="19">
    <w:abstractNumId w:val="25"/>
  </w:num>
  <w:num w:numId="20">
    <w:abstractNumId w:val="27"/>
  </w:num>
  <w:num w:numId="21">
    <w:abstractNumId w:val="14"/>
  </w:num>
  <w:num w:numId="22">
    <w:abstractNumId w:val="26"/>
  </w:num>
  <w:num w:numId="23">
    <w:abstractNumId w:val="0"/>
  </w:num>
  <w:num w:numId="24">
    <w:abstractNumId w:val="13"/>
  </w:num>
  <w:num w:numId="25">
    <w:abstractNumId w:val="31"/>
  </w:num>
  <w:num w:numId="26">
    <w:abstractNumId w:val="29"/>
  </w:num>
  <w:num w:numId="27">
    <w:abstractNumId w:val="10"/>
  </w:num>
  <w:num w:numId="28">
    <w:abstractNumId w:val="7"/>
  </w:num>
  <w:num w:numId="29">
    <w:abstractNumId w:val="4"/>
  </w:num>
  <w:num w:numId="30">
    <w:abstractNumId w:val="34"/>
  </w:num>
  <w:num w:numId="31">
    <w:abstractNumId w:val="1"/>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5"/>
  </w:num>
  <w:num w:numId="35">
    <w:abstractNumId w:val="8"/>
  </w:num>
  <w:num w:numId="36">
    <w:abstractNumId w:val="6"/>
  </w:num>
  <w:num w:numId="37">
    <w:abstractNumId w:val="11"/>
  </w:num>
  <w:num w:numId="38">
    <w:abstractNumId w:val="18"/>
  </w:num>
  <w:num w:numId="39">
    <w:abstractNumId w:val="28"/>
  </w:num>
  <w:num w:numId="40">
    <w:abstractNumId w:val="23"/>
  </w:num>
  <w:num w:numId="4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1EA3"/>
    <w:rsid w:val="00002186"/>
    <w:rsid w:val="000021E6"/>
    <w:rsid w:val="000023AA"/>
    <w:rsid w:val="000023CA"/>
    <w:rsid w:val="000024E0"/>
    <w:rsid w:val="000026A4"/>
    <w:rsid w:val="00002893"/>
    <w:rsid w:val="000029EF"/>
    <w:rsid w:val="00002D3A"/>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8CF"/>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C89"/>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1B6"/>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852"/>
    <w:rsid w:val="00042D3F"/>
    <w:rsid w:val="00042F15"/>
    <w:rsid w:val="000430C6"/>
    <w:rsid w:val="000434B7"/>
    <w:rsid w:val="000435E4"/>
    <w:rsid w:val="0004363D"/>
    <w:rsid w:val="00043C49"/>
    <w:rsid w:val="0004437C"/>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6DF8"/>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D42"/>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44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D52"/>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6F66"/>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71A"/>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76D"/>
    <w:rsid w:val="00105BFC"/>
    <w:rsid w:val="00105CC7"/>
    <w:rsid w:val="00105D4F"/>
    <w:rsid w:val="00105D79"/>
    <w:rsid w:val="00106C2B"/>
    <w:rsid w:val="00107779"/>
    <w:rsid w:val="001078C2"/>
    <w:rsid w:val="00107992"/>
    <w:rsid w:val="00107ADE"/>
    <w:rsid w:val="00107C4A"/>
    <w:rsid w:val="00107E1C"/>
    <w:rsid w:val="00110243"/>
    <w:rsid w:val="0011038A"/>
    <w:rsid w:val="00110A64"/>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8EB"/>
    <w:rsid w:val="0012297E"/>
    <w:rsid w:val="00122A22"/>
    <w:rsid w:val="00122AF1"/>
    <w:rsid w:val="00123650"/>
    <w:rsid w:val="001237EE"/>
    <w:rsid w:val="00124239"/>
    <w:rsid w:val="00124942"/>
    <w:rsid w:val="00124B65"/>
    <w:rsid w:val="00124D84"/>
    <w:rsid w:val="001250DD"/>
    <w:rsid w:val="00125403"/>
    <w:rsid w:val="00125733"/>
    <w:rsid w:val="00125A22"/>
    <w:rsid w:val="00125B46"/>
    <w:rsid w:val="00125DDB"/>
    <w:rsid w:val="00126370"/>
    <w:rsid w:val="001263AA"/>
    <w:rsid w:val="001266F3"/>
    <w:rsid w:val="001268DC"/>
    <w:rsid w:val="00126CEF"/>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89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0C"/>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1EE"/>
    <w:rsid w:val="00173345"/>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052"/>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A29"/>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30F"/>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2B0"/>
    <w:rsid w:val="001C64C0"/>
    <w:rsid w:val="001C6949"/>
    <w:rsid w:val="001C69DA"/>
    <w:rsid w:val="001C6F06"/>
    <w:rsid w:val="001C740C"/>
    <w:rsid w:val="001C7464"/>
    <w:rsid w:val="001C7CD8"/>
    <w:rsid w:val="001D04CD"/>
    <w:rsid w:val="001D0633"/>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2FB4"/>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2DA"/>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42F"/>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17"/>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A9F"/>
    <w:rsid w:val="00293D83"/>
    <w:rsid w:val="00293E57"/>
    <w:rsid w:val="00294092"/>
    <w:rsid w:val="0029431B"/>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61F"/>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0D1D"/>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5B92"/>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89B"/>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735"/>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27F28"/>
    <w:rsid w:val="00327FBE"/>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8B4"/>
    <w:rsid w:val="00334EAA"/>
    <w:rsid w:val="0033507D"/>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49"/>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216"/>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55D"/>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F9D"/>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3C9"/>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D7893"/>
    <w:rsid w:val="003D7967"/>
    <w:rsid w:val="003E0587"/>
    <w:rsid w:val="003E07AE"/>
    <w:rsid w:val="003E14FC"/>
    <w:rsid w:val="003E1584"/>
    <w:rsid w:val="003E1B7F"/>
    <w:rsid w:val="003E1CEB"/>
    <w:rsid w:val="003E292E"/>
    <w:rsid w:val="003E2976"/>
    <w:rsid w:val="003E2A7A"/>
    <w:rsid w:val="003E307E"/>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CDD"/>
    <w:rsid w:val="00402F3C"/>
    <w:rsid w:val="00403088"/>
    <w:rsid w:val="00403861"/>
    <w:rsid w:val="004038DD"/>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39"/>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B54"/>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80D"/>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932"/>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58D"/>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D3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2AA"/>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CE9"/>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3F4"/>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1F48"/>
    <w:rsid w:val="00602759"/>
    <w:rsid w:val="0060277A"/>
    <w:rsid w:val="0060287C"/>
    <w:rsid w:val="00602B7C"/>
    <w:rsid w:val="00603101"/>
    <w:rsid w:val="00603312"/>
    <w:rsid w:val="006037B6"/>
    <w:rsid w:val="00603839"/>
    <w:rsid w:val="00603CE2"/>
    <w:rsid w:val="00603FDF"/>
    <w:rsid w:val="00603FE6"/>
    <w:rsid w:val="00604034"/>
    <w:rsid w:val="0060409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BD3"/>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9D0"/>
    <w:rsid w:val="00625DEA"/>
    <w:rsid w:val="0062660B"/>
    <w:rsid w:val="00626662"/>
    <w:rsid w:val="00626AD1"/>
    <w:rsid w:val="00626CD5"/>
    <w:rsid w:val="00626F4C"/>
    <w:rsid w:val="00627774"/>
    <w:rsid w:val="0062790A"/>
    <w:rsid w:val="006300AD"/>
    <w:rsid w:val="006302B7"/>
    <w:rsid w:val="006304BC"/>
    <w:rsid w:val="00630A59"/>
    <w:rsid w:val="00630DCE"/>
    <w:rsid w:val="0063120A"/>
    <w:rsid w:val="00631475"/>
    <w:rsid w:val="0063150B"/>
    <w:rsid w:val="00631585"/>
    <w:rsid w:val="00631872"/>
    <w:rsid w:val="00631DAE"/>
    <w:rsid w:val="00631F00"/>
    <w:rsid w:val="0063200E"/>
    <w:rsid w:val="0063212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BF3"/>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E5A"/>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94D"/>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06D"/>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4"/>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CB4"/>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0DDA"/>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5BB"/>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222"/>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22A"/>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1870"/>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D44"/>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6CD"/>
    <w:rsid w:val="007C474D"/>
    <w:rsid w:val="007C4850"/>
    <w:rsid w:val="007C4CD6"/>
    <w:rsid w:val="007C4D93"/>
    <w:rsid w:val="007C5158"/>
    <w:rsid w:val="007C5359"/>
    <w:rsid w:val="007C5675"/>
    <w:rsid w:val="007C5764"/>
    <w:rsid w:val="007C6201"/>
    <w:rsid w:val="007C6225"/>
    <w:rsid w:val="007C62B3"/>
    <w:rsid w:val="007C6353"/>
    <w:rsid w:val="007C68DA"/>
    <w:rsid w:val="007C722F"/>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898"/>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3AA"/>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09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6F"/>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70D"/>
    <w:rsid w:val="00857A0A"/>
    <w:rsid w:val="0086011A"/>
    <w:rsid w:val="00860579"/>
    <w:rsid w:val="0086087C"/>
    <w:rsid w:val="00860D8E"/>
    <w:rsid w:val="00860DFA"/>
    <w:rsid w:val="008611B6"/>
    <w:rsid w:val="00861593"/>
    <w:rsid w:val="008623DA"/>
    <w:rsid w:val="00862440"/>
    <w:rsid w:val="0086275E"/>
    <w:rsid w:val="00862774"/>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9FD"/>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77BC8"/>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D67"/>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DCD"/>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240"/>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AC"/>
    <w:rsid w:val="008F65D7"/>
    <w:rsid w:val="008F66FE"/>
    <w:rsid w:val="008F6A63"/>
    <w:rsid w:val="008F6F3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C57"/>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277"/>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6EB9"/>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A31"/>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A32"/>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C17"/>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8F6"/>
    <w:rsid w:val="009829E3"/>
    <w:rsid w:val="00982D20"/>
    <w:rsid w:val="00983117"/>
    <w:rsid w:val="0098323C"/>
    <w:rsid w:val="00983298"/>
    <w:rsid w:val="009835BD"/>
    <w:rsid w:val="00983612"/>
    <w:rsid w:val="009836E4"/>
    <w:rsid w:val="00983781"/>
    <w:rsid w:val="0098380C"/>
    <w:rsid w:val="009838D0"/>
    <w:rsid w:val="0098412F"/>
    <w:rsid w:val="009843ED"/>
    <w:rsid w:val="0098471D"/>
    <w:rsid w:val="00984D7F"/>
    <w:rsid w:val="009854D5"/>
    <w:rsid w:val="00985531"/>
    <w:rsid w:val="009856B7"/>
    <w:rsid w:val="009858DD"/>
    <w:rsid w:val="00985AB7"/>
    <w:rsid w:val="00985F28"/>
    <w:rsid w:val="00986149"/>
    <w:rsid w:val="00986157"/>
    <w:rsid w:val="00986176"/>
    <w:rsid w:val="009868C8"/>
    <w:rsid w:val="00986B89"/>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32A"/>
    <w:rsid w:val="009C15AE"/>
    <w:rsid w:val="009C15E6"/>
    <w:rsid w:val="009C1D3A"/>
    <w:rsid w:val="009C21FD"/>
    <w:rsid w:val="009C22F6"/>
    <w:rsid w:val="009C2685"/>
    <w:rsid w:val="009C2934"/>
    <w:rsid w:val="009C2ED6"/>
    <w:rsid w:val="009C316E"/>
    <w:rsid w:val="009C372F"/>
    <w:rsid w:val="009C37A3"/>
    <w:rsid w:val="009C395F"/>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2E8"/>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3F7"/>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62E"/>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3789A"/>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1EB9"/>
    <w:rsid w:val="00A62080"/>
    <w:rsid w:val="00A6226D"/>
    <w:rsid w:val="00A62340"/>
    <w:rsid w:val="00A627DD"/>
    <w:rsid w:val="00A62B8D"/>
    <w:rsid w:val="00A62F61"/>
    <w:rsid w:val="00A630A2"/>
    <w:rsid w:val="00A631C5"/>
    <w:rsid w:val="00A632B8"/>
    <w:rsid w:val="00A63748"/>
    <w:rsid w:val="00A63BF3"/>
    <w:rsid w:val="00A63F9F"/>
    <w:rsid w:val="00A64013"/>
    <w:rsid w:val="00A640E3"/>
    <w:rsid w:val="00A64583"/>
    <w:rsid w:val="00A64942"/>
    <w:rsid w:val="00A649E2"/>
    <w:rsid w:val="00A64A94"/>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77E09"/>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934"/>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C86"/>
    <w:rsid w:val="00AC1E0A"/>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482"/>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238"/>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687"/>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DF"/>
    <w:rsid w:val="00BB2EFB"/>
    <w:rsid w:val="00BB2FD3"/>
    <w:rsid w:val="00BB2FDF"/>
    <w:rsid w:val="00BB2FFF"/>
    <w:rsid w:val="00BB3034"/>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5F4"/>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6B"/>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60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2C8"/>
    <w:rsid w:val="00C303C8"/>
    <w:rsid w:val="00C3066D"/>
    <w:rsid w:val="00C30989"/>
    <w:rsid w:val="00C30C42"/>
    <w:rsid w:val="00C3123A"/>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8B9"/>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05"/>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1B"/>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5A0"/>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589"/>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2D77"/>
    <w:rsid w:val="00CD3CDA"/>
    <w:rsid w:val="00CD3FF4"/>
    <w:rsid w:val="00CD4444"/>
    <w:rsid w:val="00CD45C6"/>
    <w:rsid w:val="00CD49BB"/>
    <w:rsid w:val="00CD49E8"/>
    <w:rsid w:val="00CD5512"/>
    <w:rsid w:val="00CD64CD"/>
    <w:rsid w:val="00CD6B0C"/>
    <w:rsid w:val="00CD6E3D"/>
    <w:rsid w:val="00CD71AB"/>
    <w:rsid w:val="00CD75FC"/>
    <w:rsid w:val="00CD783E"/>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81"/>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B64"/>
    <w:rsid w:val="00CF3EAD"/>
    <w:rsid w:val="00CF4000"/>
    <w:rsid w:val="00CF4247"/>
    <w:rsid w:val="00CF432F"/>
    <w:rsid w:val="00CF49B8"/>
    <w:rsid w:val="00CF4D61"/>
    <w:rsid w:val="00CF4DC7"/>
    <w:rsid w:val="00CF4E63"/>
    <w:rsid w:val="00CF4ECB"/>
    <w:rsid w:val="00CF5263"/>
    <w:rsid w:val="00CF539B"/>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54"/>
    <w:rsid w:val="00D32169"/>
    <w:rsid w:val="00D321ED"/>
    <w:rsid w:val="00D3271E"/>
    <w:rsid w:val="00D329B9"/>
    <w:rsid w:val="00D32C61"/>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6D6"/>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C2B"/>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03"/>
    <w:rsid w:val="00D84814"/>
    <w:rsid w:val="00D84936"/>
    <w:rsid w:val="00D84BA5"/>
    <w:rsid w:val="00D853BB"/>
    <w:rsid w:val="00D854B6"/>
    <w:rsid w:val="00D857B8"/>
    <w:rsid w:val="00D85AA8"/>
    <w:rsid w:val="00D85B5D"/>
    <w:rsid w:val="00D85E14"/>
    <w:rsid w:val="00D865DA"/>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044"/>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4D5B"/>
    <w:rsid w:val="00DB4E6F"/>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097"/>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B22"/>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175"/>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68C"/>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D70"/>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3E7"/>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D32"/>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546"/>
    <w:rsid w:val="00E95BA6"/>
    <w:rsid w:val="00E962F1"/>
    <w:rsid w:val="00E97016"/>
    <w:rsid w:val="00E97648"/>
    <w:rsid w:val="00E976F3"/>
    <w:rsid w:val="00E97823"/>
    <w:rsid w:val="00E97C13"/>
    <w:rsid w:val="00E97D0D"/>
    <w:rsid w:val="00EA006B"/>
    <w:rsid w:val="00EA066D"/>
    <w:rsid w:val="00EA0E4A"/>
    <w:rsid w:val="00EA0EDB"/>
    <w:rsid w:val="00EA0F39"/>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96E"/>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63"/>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9C8"/>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6"/>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81A"/>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238"/>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2C3"/>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4FDB"/>
    <w:rsid w:val="00F35512"/>
    <w:rsid w:val="00F35873"/>
    <w:rsid w:val="00F35920"/>
    <w:rsid w:val="00F3598A"/>
    <w:rsid w:val="00F35C20"/>
    <w:rsid w:val="00F35F18"/>
    <w:rsid w:val="00F3645B"/>
    <w:rsid w:val="00F36555"/>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A1C"/>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5A"/>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F77"/>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4D35"/>
    <w:rsid w:val="00FD5823"/>
    <w:rsid w:val="00FD5C12"/>
    <w:rsid w:val="00FD6059"/>
    <w:rsid w:val="00FD6914"/>
    <w:rsid w:val="00FD6FA8"/>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DB3"/>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C35DA33"/>
  <w15:docId w15:val="{A1EE7A6E-B168-4C50-AA33-3223860E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23263">
      <w:bodyDiv w:val="1"/>
      <w:marLeft w:val="0"/>
      <w:marRight w:val="0"/>
      <w:marTop w:val="0"/>
      <w:marBottom w:val="0"/>
      <w:divBdr>
        <w:top w:val="none" w:sz="0" w:space="0" w:color="auto"/>
        <w:left w:val="none" w:sz="0" w:space="0" w:color="auto"/>
        <w:bottom w:val="none" w:sz="0" w:space="0" w:color="auto"/>
        <w:right w:val="none" w:sz="0" w:space="0" w:color="auto"/>
      </w:divBdr>
      <w:divsChild>
        <w:div w:id="1198737163">
          <w:marLeft w:val="360"/>
          <w:marRight w:val="0"/>
          <w:marTop w:val="2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2289710">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312973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76654695">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09192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3892807">
      <w:bodyDiv w:val="1"/>
      <w:marLeft w:val="0"/>
      <w:marRight w:val="0"/>
      <w:marTop w:val="0"/>
      <w:marBottom w:val="0"/>
      <w:divBdr>
        <w:top w:val="none" w:sz="0" w:space="0" w:color="auto"/>
        <w:left w:val="none" w:sz="0" w:space="0" w:color="auto"/>
        <w:bottom w:val="none" w:sz="0" w:space="0" w:color="auto"/>
        <w:right w:val="none" w:sz="0" w:space="0" w:color="auto"/>
      </w:divBdr>
      <w:divsChild>
        <w:div w:id="5511629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73E57F-5F90-423A-A6F6-F63939A61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14</cp:revision>
  <cp:lastPrinted>2016-08-12T06:06:00Z</cp:lastPrinted>
  <dcterms:created xsi:type="dcterms:W3CDTF">2020-02-13T13:41:00Z</dcterms:created>
  <dcterms:modified xsi:type="dcterms:W3CDTF">2020-02-13T15:24:00Z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